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194"/>
      </w:tblGrid>
      <w:tr w:rsidR="003E6D66" w:rsidRPr="003E6D66" w:rsidTr="00DE0B69">
        <w:trPr>
          <w:tblCellSpacing w:w="0" w:type="dxa"/>
        </w:trPr>
        <w:tc>
          <w:tcPr>
            <w:tcW w:w="6" w:type="dxa"/>
            <w:vAlign w:val="center"/>
            <w:hideMark/>
          </w:tcPr>
          <w:p w:rsidR="003E6D66" w:rsidRPr="003E6D66" w:rsidRDefault="003E6D66" w:rsidP="003E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vAlign w:val="center"/>
            <w:hideMark/>
          </w:tcPr>
          <w:p w:rsidR="00C62299" w:rsidRPr="00DE0B69" w:rsidRDefault="00DE0B69" w:rsidP="00C622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52"/>
                <w:szCs w:val="52"/>
              </w:rPr>
              <w:drawing>
                <wp:inline distT="0" distB="0" distL="0" distR="0">
                  <wp:extent cx="6256118" cy="8858250"/>
                  <wp:effectExtent l="19050" t="0" r="0" b="0"/>
                  <wp:docPr id="1" name="Рисунок 0" descr="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2.jpg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 l="2726" t="2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118" cy="885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2299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Содержание:</w:t>
            </w:r>
          </w:p>
          <w:p w:rsidR="003E6D66" w:rsidRPr="00DE0B69" w:rsidRDefault="00C62299" w:rsidP="00DE0B69">
            <w:pPr>
              <w:spacing w:before="100" w:beforeAutospacing="1" w:after="100" w:afterAutospacing="1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1. </w:t>
            </w:r>
            <w:r w:rsidR="003E6D66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Пояснительная записка </w:t>
            </w:r>
            <w:r w:rsidR="008A18EC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3E6D66" w:rsidRPr="00DE0B69" w:rsidRDefault="003E6D66" w:rsidP="00DE0B69">
            <w:pPr>
              <w:spacing w:before="100" w:beforeAutospacing="1" w:after="100" w:afterAutospacing="1" w:line="240" w:lineRule="auto"/>
              <w:ind w:left="264" w:hanging="264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2. Цель, задачи</w:t>
            </w:r>
            <w:r w:rsidR="00F86B00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направления воспитательной работы «7Я»</w:t>
            </w:r>
            <w:r w:rsidR="008A18EC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3E6D66" w:rsidRPr="00DE0B69" w:rsidRDefault="00F86B00" w:rsidP="00DE0B69">
            <w:pPr>
              <w:spacing w:before="100" w:beforeAutospacing="1" w:after="100" w:afterAutospacing="1" w:line="240" w:lineRule="auto"/>
              <w:ind w:left="264" w:hanging="264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3.  Содержание направления воспитательной работы «7Я»</w:t>
            </w:r>
            <w:r w:rsidR="008A18EC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86B00" w:rsidRPr="00DE0B69" w:rsidRDefault="00F86B00" w:rsidP="00DE0B69">
            <w:pPr>
              <w:spacing w:before="100" w:beforeAutospacing="1" w:after="100" w:afterAutospacing="1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4. </w:t>
            </w:r>
            <w:r w:rsidR="00060811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Календарно-тематический план работы социального педагога в рамках направления воспитательной работы «7Я»</w:t>
            </w:r>
            <w:r w:rsidR="008A18EC" w:rsidRPr="00DE0B6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bookmarkStart w:id="0" w:name="_GoBack"/>
            <w:bookmarkEnd w:id="0"/>
          </w:p>
          <w:p w:rsidR="003E6D66" w:rsidRPr="003E6D66" w:rsidRDefault="003E6D66" w:rsidP="00F8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DE0B69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B69" w:rsidRDefault="00DE0B69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B69" w:rsidRDefault="00DE0B69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B69" w:rsidRDefault="00DE0B69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B69" w:rsidRDefault="00DE0B69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B69" w:rsidRDefault="00DE0B69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0" w:rsidRDefault="00F86B00" w:rsidP="00F86B00">
      <w:pPr>
        <w:pStyle w:val="a8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66" w:rsidRPr="00F86B00" w:rsidRDefault="003E6D66" w:rsidP="00F86B00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Мир семьи является сильнейшим фактором формирования личности, физического,  нравственного, духовного здоровья ребенка. Именно в семье вырабатываются такие важные качества, как любовь к окружающим людям, социальная направленность на другого человека, предполагающая понимание и принятие мотивации окружающих людей, учет их интересов, отзывчивость и эмоциональное сочувствие. В семье формируется характер и интеллект, вырабатываются многие привычки и склонности, индивидуальные свойства и качества. В рамках же иных общественных структур совершается последующая социализация. Семья имеет закрепленную обычаями, традициями, нравственными и правовыми нормами структуру.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В рамках этой структуры,  ее членов – детей, родителей, бабушек, дедушек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объединяет многообразие отношений, общее жизненное пространство, совместная деятельность, ведение домашнего хозяйства, проведение досуга. </w:t>
      </w:r>
      <w:proofErr w:type="gramEnd"/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современном мире институт брака и семьи переживает глубокий кризис - семья, как ценность, находится под угрозой. Из каждой сотни браков более половины разрушается.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детьми, и, как следствие «авторитетом» становится внешнее, зачастую негативное окружение, что приводит к «выходу» ребенка из семьи. Наряду с другими объективными и субъективными причинами это способствует росту детской безнадзорности, преступности, наркомании и других негативных явлений в детской, подростковой и молодежной среде. Многие дети живут в детских домах, увеличивается насилие в семьях, понятия брак и семья теряют свой первоначальный смысл.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Все реже можно видеть картину сотрудничества родителей и детей - совместное выполнение домашних работ. Но также очевидно, что воспитание ребенка в семье это не только личное дело родителей, но и процесс, имеющий непосредственный выход на общество: плохо воспитанные дети – это горе для семьи, для страны в целом.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В такой ситуации семье необходима помощь в возрождении  тех традиций, когда ее нравственный облик, климат, культура быта, уважение к труду являлись родниками гражданственности. Особая роль здесь отводится учреждениям дополнительного  образования детей.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дополнительного образования детей, сферы молодежной политики, культуры и спорта располагают большими возможностями и большим выбором организации активного позитивного досуга. Здесь особое образовательное пространство, осваиваемое в свободное время ребенком с учетом его интересов и потребностей.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Сочетание познания, творчества и досуга в детских объединениях, секциях по интересам обогащает духовные потребности, обеспечивая неформально, заданное взрослыми, но самостоятельное, одухотворяющее жизнетворчество.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Вместо обособленности и формальной связи с родителями педагогический коллектив учреждения стремиться к социальному партнерству с семьей для оказания ей действенной помощи по воспитанию гармонично развитой личности ребенка. 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Важнейшим профилактическим направлением работы является формирование здорового образа жизни. Образ жизни сегодняшних семей весьма далёк от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, но именно этот образ жизни формирует поведенческие привычки детей. Реально изменить сложившийся стиль жизни большинству родителей достаточно трудно. В то же время неформальное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направление воспитательной работы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немало возможностей для того, чтобы справиться с этой задачей.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и, таким образом,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 </w:t>
      </w:r>
      <w:proofErr w:type="gramEnd"/>
    </w:p>
    <w:p w:rsidR="003E6D66" w:rsidRPr="00C62299" w:rsidRDefault="003E6D66" w:rsidP="00F86B00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29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2299">
        <w:rPr>
          <w:rFonts w:ascii="Times New Roman" w:eastAsia="Times New Roman" w:hAnsi="Times New Roman" w:cs="Times New Roman"/>
          <w:sz w:val="28"/>
          <w:szCs w:val="28"/>
        </w:rPr>
        <w:t>  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Создание условий для позитивного общения, сотрудничества с семьями воспитанников учреждения и реализации совместных дел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 xml:space="preserve"> педагогов, родителей и детей.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Формирование активной пе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дагогической позиции родителей.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огическое просвещение родителей.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Формирование опыта эмоционально – нравс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твенных взаимоотношений в семье.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конструктивных взаимоотношений между семь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ями воспитанников и учреждением.</w:t>
      </w:r>
    </w:p>
    <w:p w:rsidR="003E6D66" w:rsidRPr="005A54EC" w:rsidRDefault="003E6D66" w:rsidP="005A54E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воспитанников в мотивации детей к познанию и творчеству, личностному самоопределению, адаптации к жизни и приобщение к здоровому образу жизни.  </w:t>
      </w:r>
    </w:p>
    <w:p w:rsidR="00F86B00" w:rsidRPr="005A54EC" w:rsidRDefault="003E6D66" w:rsidP="00DE0B6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Укрепление института семьи, профилактика внутрисемейных конфликтов, посредством включения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активные форм</w:t>
      </w:r>
      <w:r w:rsidR="005A28A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86B00" w:rsidRPr="00F86B00" w:rsidTr="005A28A3">
        <w:trPr>
          <w:tblCellSpacing w:w="0" w:type="dxa"/>
        </w:trPr>
        <w:tc>
          <w:tcPr>
            <w:tcW w:w="0" w:type="auto"/>
            <w:vAlign w:val="center"/>
          </w:tcPr>
          <w:p w:rsidR="00F86B00" w:rsidRPr="00F86B00" w:rsidRDefault="00F86B00" w:rsidP="00DE0B69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86B00" w:rsidRPr="00F86B00" w:rsidRDefault="00F86B00" w:rsidP="00DE0B69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6D66" w:rsidRPr="005A54EC" w:rsidRDefault="003E6D66" w:rsidP="00DE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работы «7Я»</w:t>
      </w:r>
      <w:r w:rsidR="005A28A3">
        <w:rPr>
          <w:rFonts w:ascii="Times New Roman" w:eastAsia="Times New Roman" w:hAnsi="Times New Roman" w:cs="Times New Roman"/>
          <w:sz w:val="28"/>
          <w:szCs w:val="28"/>
        </w:rPr>
        <w:t xml:space="preserve"> являются родители и дети и педагоги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>. Из числа родителей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участвующих в мероприятиях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проводимых специалистами учреждения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актив родителей. Администрация учреждения посредством организации деятельности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данного направления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надеется установить тесную связь “семья – учреждения”,  что позволит воспитанникам увидеть, что их творческие интересы занимают важное место в жизни семьи. Постоянная заинтересованность родителей успехами своих детей позволит воспитать  в них положительное отношение к учению и труду, сознательную дисциплину,  активность - что является основой для личностного роста ребенка. Родители приобретут необходимые представления, умения и навыки по осуществлению семейного воспитания. Педагоги приобретут подготовленных союзников в осуществлении социального воспитания.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Программа деятельности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направления «7Я»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течение учебного года согласно плану мероприятий. Мероприятия в рамках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>проводятся не реже одного раз в месяц. Участие в работе является добровольным, основанным на личном желании воспитанников и их родителей. Педагогом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курирующем</w:t>
      </w:r>
      <w:proofErr w:type="gram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направления «7Я»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формы и методы работы, способствующие наибольшему привлечению участников программных мероприятий. 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работы </w:t>
      </w:r>
      <w:r w:rsidR="005A54EC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работы «7Я»: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первоочередное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права родителей на воспитание детей (родители в первую очередь несут ответственность за развитие, здоровье и благополучие своих детей);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взаимное сотрудничество и взаимоуважение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(доверительные взаимоотношения педагогов с родителями воспитанников, а также конструктивный поиск решения возникающих проблем воспитания детей);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(личности, системы отношений личности, процессов жизнедеятельности);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гуманизация</w:t>
      </w:r>
      <w:proofErr w:type="spellEnd"/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> отношений и общения;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системность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>воспитательных воздействий на ребёнка;</w:t>
      </w:r>
    </w:p>
    <w:p w:rsidR="003E6D66" w:rsidRPr="005A54EC" w:rsidRDefault="005A54EC" w:rsidP="005A54E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семьи и учреждения в становлении  социокультурного опыта ребёнка.</w:t>
      </w:r>
    </w:p>
    <w:p w:rsidR="00C62299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C62299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работы «7Я»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трехстороннее воздействие на семью, посредством привлечения внимания к участию в коллективной творческой деятельности всех членов семьи, педагогического просвещения родителей и вовлечения в познавательную деятельность детей, организацию досуга направленного на формирование здорового образа жизни. </w:t>
      </w:r>
    </w:p>
    <w:p w:rsidR="003E6D66" w:rsidRPr="00F86B00" w:rsidRDefault="003E6D66" w:rsidP="00F86B00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C62299" w:rsidRPr="00F86B00">
        <w:rPr>
          <w:rFonts w:ascii="Times New Roman" w:eastAsia="Times New Roman" w:hAnsi="Times New Roman" w:cs="Times New Roman"/>
          <w:b/>
          <w:sz w:val="28"/>
          <w:szCs w:val="28"/>
        </w:rPr>
        <w:t>направления воспитательной работы «7Я»</w:t>
      </w:r>
    </w:p>
    <w:p w:rsidR="003E6D66" w:rsidRPr="005A54EC" w:rsidRDefault="00C62299" w:rsidP="00C6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299">
        <w:rPr>
          <w:rFonts w:ascii="Times New Roman" w:eastAsia="Times New Roman" w:hAnsi="Times New Roman" w:cs="Times New Roman"/>
          <w:sz w:val="28"/>
          <w:szCs w:val="28"/>
        </w:rPr>
        <w:t>Содержание направления воспитательной работы «7Я»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не ограничено временными рамками. Кроме основных участников     - педагогов, родителей, детей –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направления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педагоги школ, бабушки, дедушки, жители близлежащего микрорайона, специалисты различных направлений. При выборе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пожелания родителей, интересы детей. План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год. Ежегодно  корректируется содержание с учетом интересов новых участников.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состоит из следующих самостоятельных блоков: </w:t>
      </w:r>
    </w:p>
    <w:p w:rsidR="003E6D66" w:rsidRPr="00F86B00" w:rsidRDefault="003E6D66" w:rsidP="00F86B0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i/>
          <w:sz w:val="28"/>
          <w:szCs w:val="28"/>
        </w:rPr>
        <w:t>Мероприятия информационно – просветительского характера</w:t>
      </w:r>
      <w:r w:rsidRPr="00F86B00">
        <w:rPr>
          <w:rFonts w:ascii="Times New Roman" w:eastAsia="Times New Roman" w:hAnsi="Times New Roman" w:cs="Times New Roman"/>
          <w:sz w:val="28"/>
          <w:szCs w:val="28"/>
        </w:rPr>
        <w:t> (родительские собрания по различным вопросам, индивидуальные беседы, размещение информационных материалов на стендах учреждения, консультации, встречи со специалистами);</w:t>
      </w:r>
    </w:p>
    <w:p w:rsidR="003E6D66" w:rsidRPr="00F86B00" w:rsidRDefault="003E6D66" w:rsidP="00F86B0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i/>
          <w:sz w:val="28"/>
          <w:szCs w:val="28"/>
        </w:rPr>
        <w:t>Традиционные  и календарные ме</w:t>
      </w:r>
      <w:r w:rsidR="005A28A3">
        <w:rPr>
          <w:rFonts w:ascii="Times New Roman" w:eastAsia="Times New Roman" w:hAnsi="Times New Roman" w:cs="Times New Roman"/>
          <w:i/>
          <w:sz w:val="28"/>
          <w:szCs w:val="28"/>
        </w:rPr>
        <w:t>роприятия;</w:t>
      </w:r>
    </w:p>
    <w:p w:rsidR="003E6D66" w:rsidRPr="00F86B00" w:rsidRDefault="003E6D66" w:rsidP="00F86B0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i/>
          <w:sz w:val="28"/>
          <w:szCs w:val="28"/>
        </w:rPr>
        <w:t>Мероприятия, направленные на совместную деятельность</w:t>
      </w:r>
      <w:r w:rsidR="005A28A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86B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D66" w:rsidRPr="00C62299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299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информационно – просветительского характера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  В системе отношений взрослого с ребенком,  взрослый является ведущим звеном, от него зависит, как складываются эти отношения, поэтому важнейшая задача мероприятий данного блока, формирование у родителей навыков сотрудничества с ребенком, признание за ребенком права на собственный выбор, на собственную позицию, информирование родителей по проблемам воспитания, развития и здоровья детей. Целенаправленное  систематическое применение наглядно – информационных средств позволяет проводить заочную просветительскую работу с родителями. Эта работа ведется в двух направлениях: повышение педагогической культуры и более совершенное в связи с этим выполнение ими обязанностей воспитателей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воспитанниками 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учреждения. Организация тематических встреч, родительских собраний, встреч со специалистами позволяет решить проблемы, взаимопонимания и конструктивного взаимодействия в семье.</w:t>
      </w:r>
    </w:p>
    <w:p w:rsidR="003E6D66" w:rsidRPr="005A54EC" w:rsidRDefault="00F86B00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 рамках данного блока:</w:t>
      </w:r>
    </w:p>
    <w:p w:rsidR="003E6D66" w:rsidRPr="005A54EC" w:rsidRDefault="003E6D66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 xml:space="preserve"> собрания по различным вопросам.</w:t>
      </w:r>
    </w:p>
    <w:p w:rsidR="003E6D66" w:rsidRPr="005A54EC" w:rsidRDefault="00F86B00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беседы.</w:t>
      </w:r>
    </w:p>
    <w:p w:rsidR="003E6D66" w:rsidRPr="005A54EC" w:rsidRDefault="00F86B00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Консультации.</w:t>
      </w:r>
    </w:p>
    <w:p w:rsidR="003E6D66" w:rsidRPr="005A54EC" w:rsidRDefault="00F86B00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Встречи  со специалистами.</w:t>
      </w:r>
    </w:p>
    <w:p w:rsidR="003E6D66" w:rsidRPr="005A54EC" w:rsidRDefault="003E6D66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информационно – просветительских материалов  (буклеты, листовки, брошюры)   на стендах учреждения;</w:t>
      </w:r>
    </w:p>
    <w:p w:rsidR="003E6D66" w:rsidRPr="005A54EC" w:rsidRDefault="003E6D66" w:rsidP="005A54EC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конкурсах и о победителях.</w:t>
      </w:r>
    </w:p>
    <w:p w:rsidR="003E6D66" w:rsidRPr="00C62299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299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Традиционные  и календарные мероприятия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является издательская деятельность, направленная на пропаганду и распространение позитивного опыта по поддержке семейного воспитания. Возрождение национальных традиций семейного воспитания, приобщению детей к семейным истокам, изучению своей родословной, воспитанию нравственных и духовных начал личности и семейной общности. Традиционные праздники, вечера, смотры, конкурсы и игровые программы будут способствовать развитию желания у родителей и детей устраивать совместные праздники с играми, концертами, воспитывать инициативность, доброжелательность в общении детей и родителей, продолжать совместное изучение народных традиций.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proofErr w:type="gram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блока:</w:t>
      </w:r>
    </w:p>
    <w:p w:rsidR="003E6D66" w:rsidRPr="005A54EC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 Родительское собрание по решению организационных и соци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ально – педагогических вопросов.</w:t>
      </w:r>
    </w:p>
    <w:p w:rsidR="003E6D66" w:rsidRPr="005A54EC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Праздничная пр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ограмма, посвященная Дню матери.</w:t>
      </w:r>
    </w:p>
    <w:p w:rsidR="003E6D66" w:rsidRPr="005A54EC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 Праздничная про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грамма, посвященная Новому году.</w:t>
      </w:r>
    </w:p>
    <w:p w:rsidR="003E6D66" w:rsidRPr="00F86B00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00">
        <w:rPr>
          <w:rFonts w:ascii="Times New Roman" w:eastAsia="Times New Roman" w:hAnsi="Times New Roman" w:cs="Times New Roman"/>
          <w:sz w:val="28"/>
          <w:szCs w:val="28"/>
        </w:rPr>
        <w:t>  Конкурсная программа, посв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ященная Дню защитника Отечества.</w:t>
      </w:r>
    </w:p>
    <w:p w:rsidR="003E6D66" w:rsidRPr="005A54EC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 Конкурсная программа, посвящен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ная Международному женскому дню.</w:t>
      </w:r>
    </w:p>
    <w:p w:rsidR="003E6D66" w:rsidRPr="005A54EC" w:rsidRDefault="003E6D66" w:rsidP="005A54EC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Праздничная программа, посвященная Дню семьи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0" w:rsidRDefault="00F86B00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6D66" w:rsidRPr="00C62299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299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направленные на совместную творческую деятельность</w:t>
      </w:r>
    </w:p>
    <w:p w:rsidR="003E6D66" w:rsidRPr="005A54EC" w:rsidRDefault="003E6D66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В качестве ведущей педагогической технологии выбрана хорошо известная и апробированная многими педагогами коллективная творческая </w:t>
      </w:r>
      <w:r w:rsidRPr="005A5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деятельность. Она имеет комплексный характер, охватывает различные сферы и виды деятельности воспитанников. При организации коллективной творческой деятельности учитывается многообразие интересов и потребностей воспитанников, создаётся возможность для одновременного и добровольного участия в ней всех членов семьи и педагогов. Требуется перестроить характер отношений между участниками педагогического процесса и, прежде всего, в организации совместной деятельности взрослых и детей. Предполагается так организовать коллективную творческую деятельность, чтобы каждый мог реализовать себя как личность. Для создания крепкой и взаимосвязанной цепочки «воспитанники – педагоги – родители».  Мероприятия данного блока должны содействовать развитию совместной деятельности детей и родителей в сфере досуговой и познавательной деятельности, тем самым способствовать популяризации семейного отдыха и приобщения </w:t>
      </w:r>
      <w:proofErr w:type="gramStart"/>
      <w:r w:rsidRPr="005A54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 культурному проведения досуга всеми членами семьи.</w:t>
      </w:r>
    </w:p>
    <w:p w:rsidR="003E6D66" w:rsidRPr="005A54EC" w:rsidRDefault="00F86B00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>проводимые в рамках данного блока:</w:t>
      </w:r>
    </w:p>
    <w:p w:rsidR="003E6D66" w:rsidRPr="005A54EC" w:rsidRDefault="00DE0B69" w:rsidP="005A54EC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="003E6D66" w:rsidRPr="005A54EC">
        <w:rPr>
          <w:rFonts w:ascii="Times New Roman" w:eastAsia="Times New Roman" w:hAnsi="Times New Roman" w:cs="Times New Roman"/>
          <w:sz w:val="28"/>
          <w:szCs w:val="28"/>
        </w:rPr>
        <w:t xml:space="preserve"> – игровая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 xml:space="preserve"> программа «Я и папа - мастера».</w:t>
      </w:r>
    </w:p>
    <w:p w:rsidR="003E6D66" w:rsidRPr="005A54EC" w:rsidRDefault="003E6D66" w:rsidP="005A54EC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4EC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 – игровая п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рограмма «Я и мама - мастерицы».</w:t>
      </w:r>
    </w:p>
    <w:p w:rsidR="003E6D66" w:rsidRPr="005A54EC" w:rsidRDefault="003E6D66" w:rsidP="005A54EC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– класс «Красота своими руками».</w:t>
      </w:r>
    </w:p>
    <w:p w:rsidR="003E6D66" w:rsidRPr="005A54EC" w:rsidRDefault="003E6D66" w:rsidP="005A54EC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Цикл масте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р – классов «Семейные выходные».</w:t>
      </w:r>
    </w:p>
    <w:p w:rsidR="003E6D66" w:rsidRPr="005A54EC" w:rsidRDefault="003E6D66" w:rsidP="005A54EC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C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программы (спортивные игровые программы, эстафеты, соревнования)</w:t>
      </w:r>
      <w:r w:rsidR="00F8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AE9" w:rsidRPr="005A54EC" w:rsidRDefault="00687AE9" w:rsidP="005A54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87AE9" w:rsidRPr="003E6D66" w:rsidTr="006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AE9" w:rsidRPr="003E6D66" w:rsidTr="00F86B00">
        <w:trPr>
          <w:tblCellSpacing w:w="0" w:type="dxa"/>
        </w:trPr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AE9" w:rsidRPr="003E6D66" w:rsidTr="00F86B00">
        <w:trPr>
          <w:tblCellSpacing w:w="0" w:type="dxa"/>
        </w:trPr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7AE9" w:rsidRPr="003E6D66" w:rsidRDefault="00687AE9" w:rsidP="00687A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AE9" w:rsidRPr="003E6D66" w:rsidTr="003E6D66">
        <w:trPr>
          <w:tblCellSpacing w:w="0" w:type="dxa"/>
        </w:trPr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AE9" w:rsidRPr="003E6D66" w:rsidTr="003E6D66">
        <w:trPr>
          <w:tblCellSpacing w:w="0" w:type="dxa"/>
        </w:trPr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7AE9" w:rsidRPr="003E6D66" w:rsidRDefault="00687AE9" w:rsidP="003E6D6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AE9" w:rsidRPr="003E6D66" w:rsidRDefault="00687AE9" w:rsidP="00687A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87AE9" w:rsidRPr="003E6D66" w:rsidTr="003E6D6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7AE9" w:rsidRPr="003E6D66" w:rsidRDefault="00687AE9" w:rsidP="0068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7AE9" w:rsidRPr="003E6D66" w:rsidRDefault="00687AE9" w:rsidP="00687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28A3" w:rsidRDefault="005A28A3" w:rsidP="0068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1EA" w:rsidRPr="003E6D66" w:rsidRDefault="00C521EA">
      <w:pPr>
        <w:rPr>
          <w:sz w:val="28"/>
          <w:szCs w:val="28"/>
        </w:rPr>
      </w:pPr>
    </w:p>
    <w:sectPr w:rsidR="00C521EA" w:rsidRPr="003E6D66" w:rsidSect="00C7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72A"/>
    <w:multiLevelType w:val="multilevel"/>
    <w:tmpl w:val="03E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E2487"/>
    <w:multiLevelType w:val="multilevel"/>
    <w:tmpl w:val="03DE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6456"/>
    <w:multiLevelType w:val="multilevel"/>
    <w:tmpl w:val="F9D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B1576"/>
    <w:multiLevelType w:val="hybridMultilevel"/>
    <w:tmpl w:val="38A684BA"/>
    <w:lvl w:ilvl="0" w:tplc="93AA8CC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884447D"/>
    <w:multiLevelType w:val="multilevel"/>
    <w:tmpl w:val="75469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031EF"/>
    <w:multiLevelType w:val="multilevel"/>
    <w:tmpl w:val="DC08D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57619"/>
    <w:multiLevelType w:val="multilevel"/>
    <w:tmpl w:val="CA7A2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34A8C"/>
    <w:multiLevelType w:val="multilevel"/>
    <w:tmpl w:val="8744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12569"/>
    <w:multiLevelType w:val="multilevel"/>
    <w:tmpl w:val="ED4A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51C2E"/>
    <w:multiLevelType w:val="multilevel"/>
    <w:tmpl w:val="B22C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346D0"/>
    <w:multiLevelType w:val="multilevel"/>
    <w:tmpl w:val="A9C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60A0E"/>
    <w:multiLevelType w:val="multilevel"/>
    <w:tmpl w:val="DC5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B2097"/>
    <w:multiLevelType w:val="multilevel"/>
    <w:tmpl w:val="14D8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4A22"/>
    <w:multiLevelType w:val="multilevel"/>
    <w:tmpl w:val="805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110BB"/>
    <w:multiLevelType w:val="hybridMultilevel"/>
    <w:tmpl w:val="2A741630"/>
    <w:lvl w:ilvl="0" w:tplc="AB4AA4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>
    <w:nsid w:val="5988068C"/>
    <w:multiLevelType w:val="multilevel"/>
    <w:tmpl w:val="BB8A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C5FD5"/>
    <w:multiLevelType w:val="multilevel"/>
    <w:tmpl w:val="56EA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E9"/>
    <w:rsid w:val="00060811"/>
    <w:rsid w:val="003E6D66"/>
    <w:rsid w:val="005A28A3"/>
    <w:rsid w:val="005A54EC"/>
    <w:rsid w:val="00687AE9"/>
    <w:rsid w:val="008A18EC"/>
    <w:rsid w:val="00C521EA"/>
    <w:rsid w:val="00C62299"/>
    <w:rsid w:val="00C73237"/>
    <w:rsid w:val="00DE0B69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7"/>
  </w:style>
  <w:style w:type="paragraph" w:styleId="1">
    <w:name w:val="heading 1"/>
    <w:basedOn w:val="a"/>
    <w:link w:val="10"/>
    <w:uiPriority w:val="9"/>
    <w:qFormat/>
    <w:rsid w:val="00687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7A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7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E9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87AE9"/>
  </w:style>
  <w:style w:type="character" w:customStyle="1" w:styleId="c44">
    <w:name w:val="c44"/>
    <w:basedOn w:val="a0"/>
    <w:rsid w:val="00687AE9"/>
  </w:style>
  <w:style w:type="character" w:customStyle="1" w:styleId="c20">
    <w:name w:val="c20"/>
    <w:basedOn w:val="a0"/>
    <w:rsid w:val="00687AE9"/>
  </w:style>
  <w:style w:type="character" w:customStyle="1" w:styleId="c0">
    <w:name w:val="c0"/>
    <w:basedOn w:val="a0"/>
    <w:rsid w:val="00687AE9"/>
  </w:style>
  <w:style w:type="paragraph" w:customStyle="1" w:styleId="c6">
    <w:name w:val="c6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87AE9"/>
  </w:style>
  <w:style w:type="paragraph" w:customStyle="1" w:styleId="c35">
    <w:name w:val="c35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869-431F-400B-8110-AD321B36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библиотека</cp:lastModifiedBy>
  <cp:revision>7</cp:revision>
  <dcterms:created xsi:type="dcterms:W3CDTF">2018-03-19T07:12:00Z</dcterms:created>
  <dcterms:modified xsi:type="dcterms:W3CDTF">2018-03-23T11:24:00Z</dcterms:modified>
</cp:coreProperties>
</file>